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0FDF" w14:textId="77777777" w:rsidR="00A54483" w:rsidRPr="00E471AF" w:rsidRDefault="00A54483" w:rsidP="00270819">
      <w:pPr>
        <w:shd w:val="clear" w:color="auto" w:fill="FFFFFF"/>
        <w:spacing w:after="0" w:line="336" w:lineRule="atLeast"/>
        <w:jc w:val="center"/>
        <w:textAlignment w:val="top"/>
        <w:rPr>
          <w:rFonts w:ascii="Arial" w:eastAsia="Times New Roman" w:hAnsi="Arial" w:cs="Arial"/>
          <w:color w:val="F79320"/>
          <w:sz w:val="30"/>
          <w:szCs w:val="30"/>
        </w:rPr>
      </w:pPr>
      <w:r w:rsidRPr="00E471AF">
        <w:rPr>
          <w:rFonts w:ascii="Arial" w:eastAsia="Times New Roman" w:hAnsi="Arial" w:cs="Arial"/>
          <w:color w:val="F79320"/>
          <w:sz w:val="30"/>
          <w:szCs w:val="30"/>
        </w:rPr>
        <w:t>Развивающая предметно-пространственная среда</w:t>
      </w:r>
    </w:p>
    <w:p w14:paraId="33CDB54E" w14:textId="42CF038E" w:rsidR="00A54483" w:rsidRPr="00E471AF" w:rsidRDefault="00A54483" w:rsidP="00A54483">
      <w:pPr>
        <w:shd w:val="clear" w:color="auto" w:fill="FFFFFF"/>
        <w:spacing w:after="0" w:line="528" w:lineRule="atLeast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  <w:r w:rsidRPr="00E471AF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Как организовать развивающую среду в </w:t>
      </w:r>
      <w:r w:rsidR="0027081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группах раннего возраста</w:t>
      </w:r>
      <w:r w:rsidRPr="00E471AF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 xml:space="preserve"> с учетом ФГОС и СанПиН. Методические рекомендации</w:t>
      </w:r>
    </w:p>
    <w:p w14:paraId="75B13C43" w14:textId="77777777" w:rsidR="00A54483" w:rsidRPr="00E471AF" w:rsidRDefault="00A54483" w:rsidP="00A54483">
      <w:pPr>
        <w:shd w:val="clear" w:color="auto" w:fill="FFFFFF"/>
        <w:spacing w:after="120" w:line="360" w:lineRule="atLeast"/>
        <w:textAlignment w:val="top"/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</w:pPr>
      <w:r w:rsidRPr="00E471AF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 xml:space="preserve">С сентября 2018 года в детских садах открываются ясли в рамках программы по созданию новых мест для детей. Воспользуйтесь Методическими рекомендациями, которые помогут вам организовать развивающую среду в группах раннего развития с учетом требований ФГОС и СанПиН. </w:t>
      </w:r>
    </w:p>
    <w:p w14:paraId="2B61C8C2" w14:textId="77777777" w:rsidR="00A54483" w:rsidRDefault="00A54483" w:rsidP="00A54483">
      <w:pPr>
        <w:shd w:val="clear" w:color="auto" w:fill="FFFFFF"/>
        <w:spacing w:line="264" w:lineRule="atLeast"/>
        <w:textAlignment w:val="top"/>
        <w:rPr>
          <w:rFonts w:ascii="Arial" w:eastAsia="Times New Roman" w:hAnsi="Arial" w:cs="Arial"/>
          <w:caps/>
          <w:color w:val="000000"/>
          <w:spacing w:val="10"/>
          <w:sz w:val="16"/>
        </w:rPr>
      </w:pPr>
    </w:p>
    <w:p w14:paraId="615F7C0A" w14:textId="77777777" w:rsidR="00A54483" w:rsidRPr="00E471AF" w:rsidRDefault="00A54483" w:rsidP="00A54483">
      <w:pPr>
        <w:shd w:val="clear" w:color="auto" w:fill="FFFFFF"/>
        <w:spacing w:line="264" w:lineRule="atLeast"/>
        <w:textAlignment w:val="top"/>
        <w:rPr>
          <w:rFonts w:ascii="Arial" w:eastAsia="Times New Roman" w:hAnsi="Arial" w:cs="Arial"/>
          <w:color w:val="000000"/>
          <w:sz w:val="19"/>
          <w:szCs w:val="19"/>
        </w:rPr>
      </w:pPr>
      <w:r w:rsidRPr="00E471AF">
        <w:rPr>
          <w:rFonts w:ascii="Arial" w:eastAsia="Times New Roman" w:hAnsi="Arial" w:cs="Arial"/>
          <w:caps/>
          <w:color w:val="000000"/>
          <w:spacing w:val="10"/>
          <w:sz w:val="16"/>
        </w:rPr>
        <w:t>ЕЛЕНА СМИРНОВА</w:t>
      </w:r>
      <w:r w:rsidRPr="00E471AF">
        <w:rPr>
          <w:rFonts w:ascii="Arial" w:eastAsia="Times New Roman" w:hAnsi="Arial" w:cs="Arial"/>
          <w:color w:val="000000"/>
          <w:sz w:val="19"/>
        </w:rPr>
        <w:t>, профессор, д-р психол. наук, руководитель Московского городского центра психолого-педагогической экспертизы игр и игрушек МГППУ</w:t>
      </w:r>
    </w:p>
    <w:p w14:paraId="27266300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В каждой группе детского сада предметная среда должна соответствовать возрасту детей и быть развивающей. От того, какая среда окружает ребенка, зависит его физическое, интеллектуальное и эстетическое развитие. Среда в группах раннего возраста должна учитывать особенности детей на данном этапе развития: ситуативность, интерес к предметам, повышенная двигательная активность. Расскажем, что должно быть в группе у малышей, чтобы они чувствовали себя комфортно и безопасно.</w:t>
      </w:r>
    </w:p>
    <w:p w14:paraId="06B0C8E7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E471AF">
        <w:rPr>
          <w:rFonts w:ascii="Arial" w:eastAsia="Times New Roman" w:hAnsi="Arial" w:cs="Arial"/>
          <w:b/>
          <w:bCs/>
          <w:color w:val="000000"/>
          <w:sz w:val="26"/>
          <w:szCs w:val="26"/>
        </w:rPr>
        <w:t>Требования ФГОС ДО к развивающей среде группы</w:t>
      </w:r>
    </w:p>
    <w:p w14:paraId="4717E77C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Единые требования, которые предъявляет ФГОС ДО к развивающей среде групп детского сада, – содержательная насыщенность, трансформируемость, полифункциональность, вариативность, доступность и безопасность. При этом среда не должна сводиться к какому-то набору игрушек. Предметный мир раннего детства – это не только игрушки, но и вся окружающая ребенка обстановка.</w:t>
      </w:r>
    </w:p>
    <w:p w14:paraId="7B186845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b/>
          <w:bCs/>
          <w:color w:val="000000"/>
        </w:rPr>
        <w:t>Мебель и оборудование</w:t>
      </w:r>
      <w:r w:rsidRPr="00E471AF">
        <w:rPr>
          <w:rFonts w:ascii="Georgia" w:eastAsia="Times New Roman" w:hAnsi="Georgia" w:cs="Times New Roman"/>
          <w:color w:val="000000"/>
        </w:rPr>
        <w:t> в группе располагайте так, чтобы осталось достаточное пространство для свободной двигательной активности и общения детей. У малышей должна быть возможность беспрепятственно ходить, ползать, бегать, возить за веревочку машинки, толкать перед собой тележки, а также побыть одному в уголке уединения.</w:t>
      </w:r>
    </w:p>
    <w:p w14:paraId="7265124E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b/>
          <w:bCs/>
          <w:color w:val="000000"/>
        </w:rPr>
        <w:t>Цветовая отделка.</w:t>
      </w:r>
      <w:r w:rsidRPr="00E471AF">
        <w:rPr>
          <w:rFonts w:ascii="Georgia" w:eastAsia="Times New Roman" w:hAnsi="Georgia" w:cs="Times New Roman"/>
          <w:color w:val="000000"/>
        </w:rPr>
        <w:t> Оформление групповой комнаты должно пробуждать у детей познавательные интересы и позитивные эмоции. Поэтому выбирайте цветовую отделку помещения такую, чтобы она не была тусклой, но в то же время не перевозбуждала детей. На стенах разместите картины и репродукции, детские рисунки, фотографии. Все экспозиции должны быть на такой высоте, чтобы дети могли увидеть и рассмотреть их. Также на небольшом расстоянии от пола рекомендуется укрепить зеркало, чтобы малыши могли увидеть себя в нем в полный рост. Это важно для формирования у детей раннего возраста образа себя.</w:t>
      </w:r>
    </w:p>
    <w:p w14:paraId="2A7C2243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b/>
          <w:bCs/>
          <w:color w:val="000000"/>
        </w:rPr>
        <w:t>Звуковой дизайн.</w:t>
      </w:r>
      <w:r w:rsidRPr="00E471AF">
        <w:rPr>
          <w:rFonts w:ascii="Georgia" w:eastAsia="Times New Roman" w:hAnsi="Georgia" w:cs="Times New Roman"/>
          <w:color w:val="000000"/>
        </w:rPr>
        <w:t xml:space="preserve"> Оформите групповую комнату и спальню звуковым дизайном – записями колыбельных песен, плеска воды, шума моря, пения птиц, шелеста листвы. </w:t>
      </w:r>
      <w:r w:rsidRPr="00E471AF">
        <w:rPr>
          <w:rFonts w:ascii="Georgia" w:eastAsia="Times New Roman" w:hAnsi="Georgia" w:cs="Times New Roman"/>
          <w:color w:val="000000"/>
        </w:rPr>
        <w:lastRenderedPageBreak/>
        <w:t>Тихие, приятные звуки успокоят детей, создадут уют, выполнят познавательную и эстетическую функции. Веселые детские песенки, танцевальные мелодии, колыбельные, фрагменты классических произведений используйте во время режимных моментов и в играх в качестве фона и дополнения.</w:t>
      </w:r>
    </w:p>
    <w:p w14:paraId="773B3BC7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b/>
          <w:bCs/>
          <w:color w:val="000000"/>
        </w:rPr>
        <w:t>Зонирование.</w:t>
      </w:r>
      <w:r w:rsidRPr="00E471AF">
        <w:rPr>
          <w:rFonts w:ascii="Georgia" w:eastAsia="Times New Roman" w:hAnsi="Georgia" w:cs="Times New Roman"/>
          <w:color w:val="000000"/>
        </w:rPr>
        <w:t> В группе необходимо обеспечить детям возможность одновременно свободно заниматься разными видами деятельности. Для этого зонируйте групповую комнату и спальню. Чтобы отделить некоторые зоны друг от друга, используйте перегородки с ячейками, нишами. Например, зону сюжетных игр можно отделить от зоны для подвижных игр, чтобы дети не отвлекались и не мешали друг другу. При этом каждая зона должна быть хорошо освещена. Зонирование помещения поможет каждому ребенку выбрать для себя привлекательное занятие и сохранить устойчивый интерес к нему благодаря соответствующим игрушкам, не отвлекаясь на другие виды деятельности.</w:t>
      </w:r>
    </w:p>
    <w:p w14:paraId="36714086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Зоны располагайте так, чтобы они способствовали плавному переходу детей от одной деятельности к другой. Например, зона для игр со строительным материалом может соседствовать с зоной сюжетных игр. В процессе игры с сюжетными игрушками ребенок сможет взять расположенные рядом кубики и построить домик и дорожку для кукол.</w:t>
      </w:r>
    </w:p>
    <w:p w14:paraId="31C518A4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Принцип зонирования не означает, что предметная среда должна быть неизменной. Зоны следует менять, объединять, дополнять. Развивающая обстановка должна, с одной стороны, обеспечивать ребенку ощущение постоянства, стабильности, устойчивости, а с другой стороны, позволять взрослым и детям видоизменять ее в зависимости от потребностей и возможностей малышей и новых педагогических задач. Для этого в группе должны быть легкие материалы и специальные предметы, которые позволят создать новые зоны и уголки. К ним относятся ширмы, скамейки, мягкие модули, большие куски ткани и пр. Например, с помощью больших модулей из легких материалов дети смогут построить в центре комнаты дом, дворец, лабиринты, пещеры для игр. Эти же модули воспитатель легко преобразует в большой общий стол для игры с группой детей.</w:t>
      </w:r>
    </w:p>
    <w:p w14:paraId="714F1BC0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Периодически меняйте в группе отдельные элементы и привлекайте к ним внимание малышей. Если кто-то из родителей умеет хорошо рисовать или владеет художественными техниками, попросите их расписать свободную часть стены красками, сделать панно, изготовить оригами. Игры и игрушки также следует периодически менять. В каждой зоне должны своевременно появляться новые предметы, которые будут стимулировать двигательную, познавательную активность малышей, развивать их игровую деятельность. При этом игрушек в каждой зоне не должно быть много.</w:t>
      </w:r>
    </w:p>
    <w:p w14:paraId="02E87C3B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E471AF">
        <w:rPr>
          <w:rFonts w:ascii="Arial" w:eastAsia="Times New Roman" w:hAnsi="Arial" w:cs="Arial"/>
          <w:b/>
          <w:bCs/>
          <w:color w:val="000000"/>
          <w:sz w:val="26"/>
          <w:szCs w:val="26"/>
        </w:rPr>
        <w:t>Требования к игрушкам и материалам</w:t>
      </w:r>
      <w:r w:rsidRPr="00E471AF">
        <w:rPr>
          <w:rFonts w:ascii="Arial" w:eastAsia="Times New Roman" w:hAnsi="Arial" w:cs="Arial"/>
          <w:b/>
          <w:bCs/>
          <w:color w:val="000000"/>
          <w:sz w:val="26"/>
          <w:szCs w:val="26"/>
        </w:rPr>
        <w:br/>
        <w:t>для разных видов детской деятельности</w:t>
      </w:r>
    </w:p>
    <w:p w14:paraId="2BF29111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 xml:space="preserve">Большое значение для развития детей раннего возраста имеют специфические виды детской деятельности. Это прежде всего познавательно-исследовательская и игровая деятельность. Поэтому в группе должны быть условия для их полноценной реализации. Каждый вид деятельности предполагает специальное материальное оснащение. Все </w:t>
      </w:r>
      <w:r w:rsidRPr="00E471AF">
        <w:rPr>
          <w:rFonts w:ascii="Georgia" w:eastAsia="Times New Roman" w:hAnsi="Georgia" w:cs="Times New Roman"/>
          <w:color w:val="000000"/>
        </w:rPr>
        <w:lastRenderedPageBreak/>
        <w:t>материалы необходимо подбирать с учетом возраста детей. Остановимся на характеристике игрушек и материалов, которые должны быть в группе раннего возраста.</w:t>
      </w:r>
    </w:p>
    <w:p w14:paraId="13B40469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b/>
          <w:bCs/>
          <w:color w:val="000000"/>
        </w:rPr>
        <w:t>Игрушки для предметной и познавательно-исследовательской деятельности.</w:t>
      </w:r>
      <w:r w:rsidRPr="00E471AF">
        <w:rPr>
          <w:rFonts w:ascii="Georgia" w:eastAsia="Times New Roman" w:hAnsi="Georgia" w:cs="Times New Roman"/>
          <w:color w:val="000000"/>
        </w:rPr>
        <w:t>Исследовательский интерес, способность и стремление экспериментировать зарождаются в раннем детстве в ходе предметной деятельности. Именно в «бесцельных», неосознанных действиях ребенка начинает формироваться познавательная активность и познавательная мотивация, которая ведет за собой познавательное развитие. Познавательно-исследовательская деятельность развивает восприятие, внимание, мышление, речь ребенка. Смысловым центром этой деятельности является интерес к игровому материалу и действиям с ним, благодаря которым ребенок становится самостоятельным, начинает осознавать свои возможности.</w:t>
      </w:r>
    </w:p>
    <w:p w14:paraId="7C19E258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Возможность многократно наблюдать, самостоятельно воспроизводить, повторять – это условие исследования в любом возрасте. До 3–4 лет экспериментирование непосредственно связано с предметными действиями – оно происходит в потоке действий, которые совершает ребенок с предметами. Постепенно экспериментирование становится целенаправленным – ребенок начинает сознательно выявлять свойства предметов. Чем разнообразнее материал, который есть в распоряжении у малыша, тем более многогранным будет экспериментирование.</w:t>
      </w:r>
    </w:p>
    <w:p w14:paraId="080D3EA3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Материалы для исследовательских действий детей можно разделить на две группы: для предметной деятельности (составные игрушки, игрушки-каталки, игрушки-тренажеры, подручный материал) и детского экспериментирования (динамические игрушки, звучащие игрушки, наборы песка и воды, игрушки с сюрпризом).</w:t>
      </w:r>
    </w:p>
    <w:p w14:paraId="7F289FA5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Игрушки для предметной деятельности и экспериментирования различаются. Первые должны направлять ребенка на выделение определенного значимого признака (например, формы или размера). Вторые – отображают различный характер движения предметов, их звучания, взаимодействия между собой или с различными веществами – водой, воздухом, песком т. п. Важные качества игрушек для предметной деятельности и экспериментирования – наглядность и яркий, очевидный эффект явления, который побуждает ребенка воспроизвести действие и желание разобраться.</w:t>
      </w:r>
    </w:p>
    <w:p w14:paraId="54817221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Познавательные действия возможны также с наглядно-образным материалом. К данному виду материала относятся наглядные пособия, которые отражают предметные, природные или социальные объекты и события. Это различные наборы карточек и картинок с разнообразными изображениями. Картинки полезны для развития речи, которое в раннем возрасте является одной из центральных задач воспитания.</w:t>
      </w:r>
    </w:p>
    <w:p w14:paraId="05043921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b/>
          <w:bCs/>
          <w:color w:val="000000"/>
        </w:rPr>
        <w:t>Материалы для развития речи.</w:t>
      </w:r>
      <w:r w:rsidRPr="00E471AF">
        <w:rPr>
          <w:rFonts w:ascii="Georgia" w:eastAsia="Times New Roman" w:hAnsi="Georgia" w:cs="Times New Roman"/>
          <w:color w:val="000000"/>
        </w:rPr>
        <w:t xml:space="preserve"> В группе должны быть книжки с картинками (сборники потешек, стишков, прибауток, песен, сказок, рассказов); предметные и сюжетные картинки, наборы картинок для группировки по темам (одежда, посуда, мебель и др.); разрезные картинки, наборы парных картинок. Кроме того, хорошо иметь </w:t>
      </w:r>
      <w:r w:rsidRPr="00E471AF">
        <w:rPr>
          <w:rFonts w:ascii="Georgia" w:eastAsia="Times New Roman" w:hAnsi="Georgia" w:cs="Times New Roman"/>
          <w:color w:val="000000"/>
        </w:rPr>
        <w:lastRenderedPageBreak/>
        <w:t>аудиоматериалы с записями детских песен, сказок и диафильмы, которые более полезны для малышей, чем мультфильмы.</w:t>
      </w:r>
    </w:p>
    <w:p w14:paraId="0E105200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b/>
          <w:bCs/>
          <w:color w:val="000000"/>
        </w:rPr>
        <w:t>Материалы для игровой деятельности.</w:t>
      </w:r>
      <w:r w:rsidRPr="00E471AF">
        <w:rPr>
          <w:rFonts w:ascii="Georgia" w:eastAsia="Times New Roman" w:hAnsi="Georgia" w:cs="Times New Roman"/>
          <w:color w:val="000000"/>
        </w:rPr>
        <w:t> Сюжетная игра – ведущая деятельность дошкольника. Но ее начало относится к раннему возрасту, поэтому в ясельной группе обязательно должны быть игрушки и материалы для настоящей игры. Чтобы ребенок почувствовал себя в игре другим, принял роль и мог ее удержать, существует специальный игровой материал – ролевая атрибутика, которая делает роль более наглядной. Этот материал можно разделить на три группы: маркеры пространства, атрибуты роли, предметы ролевых действий.</w:t>
      </w:r>
    </w:p>
    <w:p w14:paraId="23268785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Важнейший предмет для сюжетных игр и ролевых, и режиссерских – образная игрушка (куклы, фигурки животных и персонажи детских сказок). Такая игрушка является и атрибутом для игры, и партнером по общению. Ребенок говорит с куклой и за куклу, сам спрашивает и отвечает за нее, переносит в такое общение свой опыт и переживания.</w:t>
      </w:r>
    </w:p>
    <w:p w14:paraId="1829B1AA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При подборе образных игрушек следует внимательно относиться к их характеру, образу. Такая игрушка становится объектом идентификации для ребенка – бессознательно он принимает на себя выражение лица, позу и характер кукольного персонажа. Чтобы образная игрушка стала предметом игры и реализовала свой развивающий потенциал, она должна обладать определенными качествами – гармоничное, целостное сочетание условности и реалистичности образа и характера (к куклам это относится в первую очередь). Реалистичность и узнаваемость образа становится ориентиром, который направляет игровые действия ребенка и сюжет игры.</w:t>
      </w:r>
    </w:p>
    <w:p w14:paraId="12919104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Еще одна важная характеристика образных игрушек – техническая оснащенность. Игрушки, которые содержат механизмы движения (ходящие куклы, говорящие и поющие звери и пр.) часто становятся предметами для манипулирования и экспериментирования, но уводят ребенка от смысла игровой деятельности – создания воображаемой, условной ситуации. Наличие встроенного механизма игрушки навязывает ребенку определенный способ действия с ней и закрывают возможность настоящей игры, а значит, блокируют инициативность ребенка.</w:t>
      </w:r>
    </w:p>
    <w:p w14:paraId="7574FA27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Открытость по образу и действию – основное требование к образной игрушке. Поэтому куклы лучше выбирать с обликом ребенка, а не взрослого или подростка. Они помогут ребенку воспроизвести, а значит, осознать, события своей жизни. В игре они могут быть детьми в семье, пассажирами, пациентами, учениками, играть, путешествовать. Вместе с тем важно, чтобы набор кукол в группе был разнообразным. Нужны куклы разного возраста, пола, характера, в разной одежде.</w:t>
      </w:r>
    </w:p>
    <w:p w14:paraId="23AD90BF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b/>
          <w:bCs/>
          <w:color w:val="000000"/>
        </w:rPr>
        <w:t>Неоформленые материалы.</w:t>
      </w:r>
      <w:r w:rsidRPr="00E471AF">
        <w:rPr>
          <w:rFonts w:ascii="Georgia" w:eastAsia="Times New Roman" w:hAnsi="Georgia" w:cs="Times New Roman"/>
          <w:color w:val="000000"/>
        </w:rPr>
        <w:t> В группе должен быть неоформленный материал – природный, бросовый, элементы старых конструкторов для использования в сюжетно-ролевых играх в качестве предметов-заместителей. Эти предметы также нужно обновлять, чтобы стимулировать развитие воображения детей.</w:t>
      </w:r>
    </w:p>
    <w:p w14:paraId="5496BC7D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 xml:space="preserve">Создание полноценной развивающей среды не связано напрямую с финансовыми возможностями ДОО. Групповое помещение не обязательно должно быть оснащено </w:t>
      </w:r>
      <w:r w:rsidRPr="00E471AF">
        <w:rPr>
          <w:rFonts w:ascii="Georgia" w:eastAsia="Times New Roman" w:hAnsi="Georgia" w:cs="Times New Roman"/>
          <w:color w:val="000000"/>
        </w:rPr>
        <w:lastRenderedPageBreak/>
        <w:t>дорогостоящими игрушками и оборудованием. Разностороннему развитию ребенка может способствовать не только игровой и дидактический материал фабричного производства, но и изготовленный педагогами и родителями. Главное – чтобы игрушки и материалы соответствовали возрасту детей, были адекватны целям развития и находились в свободном доступе.</w:t>
      </w:r>
    </w:p>
    <w:p w14:paraId="35C9DDBA" w14:textId="77777777" w:rsidR="00A54483" w:rsidRPr="00E471AF" w:rsidRDefault="00A54483" w:rsidP="00A54483">
      <w:pPr>
        <w:shd w:val="clear" w:color="auto" w:fill="FFFFFF"/>
        <w:spacing w:after="0" w:line="336" w:lineRule="atLeast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E471AF">
        <w:rPr>
          <w:rFonts w:ascii="Arial" w:eastAsia="Times New Roman" w:hAnsi="Arial" w:cs="Arial"/>
          <w:b/>
          <w:bCs/>
          <w:color w:val="000000"/>
          <w:sz w:val="26"/>
          <w:szCs w:val="26"/>
        </w:rPr>
        <w:t>Сан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итарно-гигиенические требования </w:t>
      </w:r>
      <w:r w:rsidRPr="00E471AF">
        <w:rPr>
          <w:rFonts w:ascii="Arial" w:eastAsia="Times New Roman" w:hAnsi="Arial" w:cs="Arial"/>
          <w:b/>
          <w:bCs/>
          <w:color w:val="000000"/>
          <w:sz w:val="26"/>
          <w:szCs w:val="26"/>
        </w:rPr>
        <w:t>к оборудованию и содержанию группы</w:t>
      </w:r>
    </w:p>
    <w:p w14:paraId="1C4C0C01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Помещение группы должно соответствовать строительным нормам и правилам (СНиПам), которые гарантируют охрану жизни и здоровья детей. Нормативы определяют минимальные требования, например, к размеру площади в соответствии с числом воспитанников, которые на ней находятся. Если эта площадь оказывается меньше (ниже норматива), дети будут испытывать недостаток воздуха, не хватит места для размещения мебели и оборудования, которые будут слишком тесно расставлены, и детям будет недоставать пространства для свободного передвижения.</w:t>
      </w:r>
    </w:p>
    <w:p w14:paraId="2C753744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color w:val="000000"/>
        </w:rPr>
      </w:pPr>
      <w:r w:rsidRPr="00E471AF">
        <w:rPr>
          <w:rFonts w:ascii="Georgia" w:eastAsia="Times New Roman" w:hAnsi="Georgia" w:cs="Times New Roman"/>
          <w:color w:val="000000"/>
        </w:rPr>
        <w:t>Кроме того, требования к оборудованию и содержанию групп раннего возраста предусматривают СанПиН 2.4.1.3049–13. Смотрите на плашке извлечения из СанПиН, которые касаются данных групп.</w:t>
      </w:r>
    </w:p>
    <w:p w14:paraId="27D5E852" w14:textId="77777777" w:rsidR="00A54483" w:rsidRPr="00E471AF" w:rsidRDefault="00A54483" w:rsidP="00A54483">
      <w:pPr>
        <w:shd w:val="clear" w:color="auto" w:fill="FFFFFF"/>
        <w:spacing w:after="240" w:line="336" w:lineRule="atLeast"/>
        <w:textAlignment w:val="top"/>
        <w:rPr>
          <w:rFonts w:ascii="Georgia" w:eastAsia="Times New Roman" w:hAnsi="Georgia" w:cs="Times New Roman"/>
          <w:b/>
          <w:bCs/>
          <w:color w:val="000000"/>
        </w:rPr>
      </w:pPr>
      <w:r w:rsidRPr="00E471AF">
        <w:rPr>
          <w:rFonts w:ascii="Georgia" w:eastAsia="Times New Roman" w:hAnsi="Georgia" w:cs="Times New Roman"/>
          <w:b/>
          <w:bCs/>
          <w:color w:val="000000"/>
        </w:rPr>
        <w:t>Требования СанПиН 2.4.1.3049–13 к группам раннего возраста (до 3 лет)</w:t>
      </w:r>
    </w:p>
    <w:tbl>
      <w:tblPr>
        <w:tblW w:w="0" w:type="auto"/>
        <w:shd w:val="clear" w:color="auto" w:fill="CFDFB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4268"/>
        <w:gridCol w:w="452"/>
        <w:gridCol w:w="4151"/>
        <w:gridCol w:w="32"/>
      </w:tblGrid>
      <w:tr w:rsidR="00A54483" w:rsidRPr="00E471AF" w14:paraId="74619A5C" w14:textId="77777777" w:rsidTr="005C269F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543E699B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796634A6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60FEC03C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2821A86C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hideMark/>
          </w:tcPr>
          <w:p w14:paraId="2E46FCEB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t> </w:t>
            </w:r>
          </w:p>
        </w:tc>
      </w:tr>
      <w:tr w:rsidR="00A54483" w:rsidRPr="00E471AF" w14:paraId="7C2B5C40" w14:textId="77777777" w:rsidTr="005C269F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5F6BB734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4260226D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  <w:b/>
                <w:bCs/>
                <w:color w:val="FFFFFF"/>
              </w:rPr>
              <w:t>КОЛИЧЕСТВО ДЕТЕЙ</w:t>
            </w:r>
          </w:p>
          <w:p w14:paraId="7D1595F2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  <w:noProof/>
                <w:color w:val="000000"/>
              </w:rPr>
              <w:drawing>
                <wp:inline distT="0" distB="0" distL="0" distR="0" wp14:anchorId="0B1E5A85" wp14:editId="268343FC">
                  <wp:extent cx="3451860" cy="2842260"/>
                  <wp:effectExtent l="19050" t="0" r="0" b="0"/>
                  <wp:docPr id="29" name="Рисунок 29" descr="https://e.profkiosk.ru/service_tbn2/tkvg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e.profkiosk.ru/service_tbn2/tkvgr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1860" cy="2842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71AF">
              <w:rPr>
                <w:rFonts w:ascii="Georgia" w:eastAsia="Times New Roman" w:hAnsi="Georgia" w:cs="Times New Roman"/>
                <w:color w:val="000000"/>
              </w:rPr>
              <w:t>В группе общеразвивающей направленности – количество детей определяется исходя из расчета не менее 2,5 квадратного метра на 1 ребенка (п. 1.9).</w:t>
            </w:r>
          </w:p>
          <w:p w14:paraId="402669C3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  <w:color w:val="000000"/>
              </w:rPr>
              <w:t xml:space="preserve">В группе комбинированной направленности – не более 10 детей, </w:t>
            </w:r>
            <w:r w:rsidRPr="00E471AF">
              <w:rPr>
                <w:rFonts w:ascii="Georgia" w:eastAsia="Times New Roman" w:hAnsi="Georgia" w:cs="Times New Roman"/>
                <w:color w:val="000000"/>
              </w:rPr>
              <w:lastRenderedPageBreak/>
              <w:t>в том числе не более 3 детей с ОВЗ (п. 1.12).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1CB439A1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lastRenderedPageBreak/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49139C85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  <w:b/>
                <w:bCs/>
                <w:color w:val="FFFFFF"/>
              </w:rPr>
              <w:t>РАСПОЛОЖЕНИЕ И ВХОД</w:t>
            </w:r>
          </w:p>
          <w:p w14:paraId="10687BA7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  <w:noProof/>
                <w:color w:val="000000"/>
              </w:rPr>
              <w:drawing>
                <wp:inline distT="0" distB="0" distL="0" distR="0" wp14:anchorId="14D3DFB5" wp14:editId="1F39EF55">
                  <wp:extent cx="3398520" cy="3040380"/>
                  <wp:effectExtent l="19050" t="0" r="0" b="0"/>
                  <wp:docPr id="30" name="Рисунок 30" descr="https://e.profkiosk.ru/service_tbn2/pxsx_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e.profkiosk.ru/service_tbn2/pxsx_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304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71AF">
              <w:rPr>
                <w:rFonts w:ascii="Georgia" w:eastAsia="Times New Roman" w:hAnsi="Georgia" w:cs="Times New Roman"/>
                <w:color w:val="000000"/>
              </w:rPr>
              <w:t>1-й этаж в здании ДОО</w:t>
            </w:r>
            <w:r w:rsidRPr="00E471AF">
              <w:rPr>
                <w:rFonts w:ascii="Georgia" w:eastAsia="Times New Roman" w:hAnsi="Georgia" w:cs="Times New Roman"/>
                <w:color w:val="000000"/>
              </w:rPr>
              <w:br/>
              <w:t>(п. 4.3).</w:t>
            </w:r>
          </w:p>
          <w:p w14:paraId="135C6746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  <w:color w:val="000000"/>
              </w:rPr>
              <w:t>Самостоятельный вход на игровую площадку</w:t>
            </w:r>
            <w:r w:rsidRPr="00E471AF">
              <w:rPr>
                <w:rFonts w:ascii="Georgia" w:eastAsia="Times New Roman" w:hAnsi="Georgia" w:cs="Times New Roman"/>
                <w:color w:val="000000"/>
              </w:rPr>
              <w:br/>
              <w:t>                           (п. 4.9).</w:t>
            </w:r>
          </w:p>
          <w:p w14:paraId="5AF2A558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  <w:color w:val="000000"/>
              </w:rPr>
              <w:t xml:space="preserve">Единый вход с общей лестницей (п. </w:t>
            </w:r>
            <w:r w:rsidRPr="00E471AF">
              <w:rPr>
                <w:rFonts w:ascii="Georgia" w:eastAsia="Times New Roman" w:hAnsi="Georgia" w:cs="Times New Roman"/>
                <w:color w:val="000000"/>
              </w:rPr>
              <w:lastRenderedPageBreak/>
              <w:t>4.10) – не более чем на 4 группы для детей младенческого, раннего и детей дошкольного возраста.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hideMark/>
          </w:tcPr>
          <w:p w14:paraId="29BE14A9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lastRenderedPageBreak/>
              <w:t> </w:t>
            </w:r>
          </w:p>
        </w:tc>
      </w:tr>
      <w:tr w:rsidR="00A54483" w:rsidRPr="00E471AF" w14:paraId="09204699" w14:textId="77777777" w:rsidTr="005C269F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267F00AF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t> </w:t>
            </w: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7149EFBF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  <w:b/>
                <w:bCs/>
                <w:color w:val="FFFFFF"/>
              </w:rPr>
              <w:t>ОСВЕЩЕНИЕ И ТЕМПЕРАТУРА</w:t>
            </w:r>
          </w:p>
          <w:p w14:paraId="3C7F58BD" w14:textId="77777777" w:rsidR="00A54483" w:rsidRPr="00E471AF" w:rsidRDefault="00A54483" w:rsidP="005C269F">
            <w:pPr>
              <w:spacing w:after="240" w:line="336" w:lineRule="atLeast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  <w:noProof/>
              </w:rPr>
              <w:drawing>
                <wp:inline distT="0" distB="0" distL="0" distR="0" wp14:anchorId="0C9F5BC9" wp14:editId="5890E192">
                  <wp:extent cx="3421380" cy="4686300"/>
                  <wp:effectExtent l="19050" t="0" r="7620" b="0"/>
                  <wp:docPr id="31" name="Рисунок 31" descr="https://e.profkiosk.ru/service_tbn2/lhjc4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e.profkiosk.ru/service_tbn2/lhjc4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380" cy="468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71AF">
              <w:rPr>
                <w:rFonts w:ascii="Georgia" w:eastAsia="Times New Roman" w:hAnsi="Georgia" w:cs="Times New Roman"/>
              </w:rPr>
              <w:t>На окнах в групповых, игровых и спальнях – должны быть шторы или жалюзи (внутренние, межстекольные и наружные вертикально направленные) (п. 7.3).</w:t>
            </w:r>
          </w:p>
          <w:p w14:paraId="7C7C294B" w14:textId="77777777" w:rsidR="00A54483" w:rsidRPr="00E471AF" w:rsidRDefault="00A54483" w:rsidP="005C269F">
            <w:pPr>
              <w:spacing w:after="24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</w:rPr>
              <w:t>Жалюзи – стойкие к влаге, моющим и дезинфекционным растворам (п. 7.3).</w:t>
            </w:r>
          </w:p>
          <w:p w14:paraId="42490BE5" w14:textId="77777777" w:rsidR="00A54483" w:rsidRPr="00E471AF" w:rsidRDefault="00A54483" w:rsidP="005C269F">
            <w:pPr>
              <w:spacing w:after="24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</w:rPr>
              <w:t>При одностороннем освещении групповых помещений – столы для обучения детей устанавливаются не более 6 метров от окна (п. 7.4).</w:t>
            </w:r>
          </w:p>
          <w:p w14:paraId="075A2E88" w14:textId="77777777" w:rsidR="00A54483" w:rsidRPr="00E471AF" w:rsidRDefault="00A54483" w:rsidP="005C269F">
            <w:pPr>
              <w:spacing w:after="24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</w:rPr>
              <w:t>Температура воздуха в приемных, игровых ясельных групп – не ниже 22–24 °С (п. 8.7).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hideMark/>
          </w:tcPr>
          <w:p w14:paraId="29B7BED2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t> </w:t>
            </w:r>
          </w:p>
        </w:tc>
      </w:tr>
      <w:tr w:rsidR="00A54483" w:rsidRPr="00E471AF" w14:paraId="425670A7" w14:textId="77777777" w:rsidTr="005C269F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364119EC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7A8C515E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  <w:b/>
                <w:bCs/>
                <w:color w:val="FFFFFF"/>
              </w:rPr>
              <w:t>МЕБЕЛЬ</w:t>
            </w:r>
          </w:p>
          <w:p w14:paraId="741A6CCB" w14:textId="77777777" w:rsidR="00A54483" w:rsidRPr="00E471AF" w:rsidRDefault="00A54483" w:rsidP="005C269F">
            <w:pPr>
              <w:spacing w:after="240" w:line="336" w:lineRule="atLeast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  <w:noProof/>
              </w:rPr>
              <w:lastRenderedPageBreak/>
              <w:drawing>
                <wp:inline distT="0" distB="0" distL="0" distR="0" wp14:anchorId="492A76AE" wp14:editId="7D17C67A">
                  <wp:extent cx="3497580" cy="3611880"/>
                  <wp:effectExtent l="19050" t="0" r="7620" b="0"/>
                  <wp:docPr id="32" name="Рисунок 32" descr="https://e.profkiosk.ru/service_tbn2/srkar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e.profkiosk.ru/service_tbn2/srkar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580" cy="3611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71AF">
              <w:rPr>
                <w:rFonts w:ascii="Georgia" w:eastAsia="Times New Roman" w:hAnsi="Georgia" w:cs="Times New Roman"/>
              </w:rPr>
              <w:t>Столы и стулья – по числу детей в группах (п. 6.5).</w:t>
            </w:r>
          </w:p>
          <w:p w14:paraId="34CCAC72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</w:rPr>
              <w:t>Мебель в соответствии с ростом детей (п. 6.6):</w:t>
            </w:r>
            <w:r w:rsidRPr="00E471AF">
              <w:rPr>
                <w:rFonts w:ascii="Georgia" w:eastAsia="Times New Roman" w:hAnsi="Georgia" w:cs="Times New Roman"/>
              </w:rPr>
              <w:br/>
              <w:t>- группа ростом до 850 мм:</w:t>
            </w:r>
            <w:r w:rsidRPr="00E471AF">
              <w:rPr>
                <w:rFonts w:ascii="Georgia" w:eastAsia="Times New Roman" w:hAnsi="Georgia" w:cs="Times New Roman"/>
              </w:rPr>
              <w:br/>
              <w:t>группа мебели – 00, высота стола – 340 мм, высота стула – 180 мм;</w:t>
            </w:r>
          </w:p>
          <w:p w14:paraId="2B005F44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</w:rPr>
              <w:t>– группа ростом свыше 850 до 1000 мм:</w:t>
            </w:r>
            <w:r w:rsidRPr="00E471AF">
              <w:rPr>
                <w:rFonts w:ascii="Georgia" w:eastAsia="Times New Roman" w:hAnsi="Georgia" w:cs="Times New Roman"/>
              </w:rPr>
              <w:br/>
              <w:t>группа мебели – 0, высота стола – 400 мм, высота стула – 220 мм.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485382FA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lastRenderedPageBreak/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tcMar>
              <w:top w:w="0" w:type="dxa"/>
              <w:left w:w="0" w:type="dxa"/>
              <w:bottom w:w="0" w:type="dxa"/>
              <w:right w:w="420" w:type="dxa"/>
            </w:tcMar>
            <w:hideMark/>
          </w:tcPr>
          <w:p w14:paraId="46D49167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  <w:b/>
                <w:bCs/>
                <w:color w:val="FFFFFF"/>
              </w:rPr>
              <w:t>ОБОРУДОВАНИЕ</w:t>
            </w:r>
          </w:p>
          <w:p w14:paraId="63DAFB6D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  <w:noProof/>
              </w:rPr>
              <w:lastRenderedPageBreak/>
              <w:drawing>
                <wp:inline distT="0" distB="0" distL="0" distR="0" wp14:anchorId="14262B49" wp14:editId="175757D4">
                  <wp:extent cx="3398520" cy="3398520"/>
                  <wp:effectExtent l="19050" t="0" r="0" b="0"/>
                  <wp:docPr id="33" name="Рисунок 33" descr="https://e.profkiosk.ru/service_tbn2/cnavp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e.profkiosk.ru/service_tbn2/cnavp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339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71AF">
              <w:rPr>
                <w:rFonts w:ascii="Georgia" w:eastAsia="Times New Roman" w:hAnsi="Georgia" w:cs="Times New Roman"/>
              </w:rPr>
              <w:t>Аквариумы, животных, птиц в помещении группы размещать запрещено</w:t>
            </w:r>
            <w:r w:rsidRPr="00E471AF">
              <w:rPr>
                <w:rFonts w:ascii="Georgia" w:eastAsia="Times New Roman" w:hAnsi="Georgia" w:cs="Times New Roman"/>
              </w:rPr>
              <w:br/>
              <w:t>(п. 6.11).</w:t>
            </w:r>
          </w:p>
          <w:p w14:paraId="62EC6AB9" w14:textId="77777777" w:rsidR="00A54483" w:rsidRPr="00E471AF" w:rsidRDefault="00A54483" w:rsidP="005C269F">
            <w:pPr>
              <w:spacing w:after="24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</w:rPr>
              <w:t>Цветы в горшках на подоконниках в групповых и спальных помещениях – не рекомендуются (п. 7.5).</w:t>
            </w:r>
          </w:p>
          <w:p w14:paraId="22C72B27" w14:textId="77777777" w:rsidR="00A54483" w:rsidRPr="00E471AF" w:rsidRDefault="00A54483" w:rsidP="005C269F">
            <w:pPr>
              <w:spacing w:after="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</w:rPr>
              <w:t>Игрушки в группах необходимо мыть</w:t>
            </w:r>
            <w:r w:rsidRPr="00E471AF">
              <w:rPr>
                <w:rFonts w:ascii="Georgia" w:eastAsia="Times New Roman" w:hAnsi="Georgia" w:cs="Times New Roman"/>
              </w:rPr>
              <w:br/>
              <w:t>2 раза в день (п. 7.13).</w:t>
            </w:r>
          </w:p>
          <w:p w14:paraId="4DCF38E1" w14:textId="77777777" w:rsidR="00A54483" w:rsidRPr="00E471AF" w:rsidRDefault="00A54483" w:rsidP="005C269F">
            <w:pPr>
              <w:spacing w:after="240" w:line="336" w:lineRule="atLeast"/>
              <w:rPr>
                <w:rFonts w:ascii="Georgia" w:eastAsia="Times New Roman" w:hAnsi="Georgia" w:cs="Times New Roman"/>
              </w:rPr>
            </w:pPr>
            <w:r w:rsidRPr="00E471AF">
              <w:rPr>
                <w:rFonts w:ascii="Georgia" w:eastAsia="Times New Roman" w:hAnsi="Georgia" w:cs="Times New Roman"/>
              </w:rPr>
              <w:t>Кукольную одежду стирать по мере загрязнения детским мылом и проглаживать (п. 7.13).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FDFB0"/>
            <w:hideMark/>
          </w:tcPr>
          <w:p w14:paraId="21C5F50B" w14:textId="77777777" w:rsidR="00A54483" w:rsidRPr="00E471AF" w:rsidRDefault="00A54483" w:rsidP="005C269F">
            <w:pPr>
              <w:spacing w:after="0" w:line="288" w:lineRule="atLeast"/>
              <w:rPr>
                <w:rFonts w:ascii="Georgia" w:eastAsia="Times New Roman" w:hAnsi="Georgia" w:cs="Times New Roman"/>
                <w:sz w:val="19"/>
                <w:szCs w:val="19"/>
              </w:rPr>
            </w:pPr>
            <w:r w:rsidRPr="00E471AF">
              <w:rPr>
                <w:rFonts w:ascii="Georgia" w:eastAsia="Times New Roman" w:hAnsi="Georgia" w:cs="Times New Roman"/>
                <w:sz w:val="19"/>
                <w:szCs w:val="19"/>
              </w:rPr>
              <w:lastRenderedPageBreak/>
              <w:t> </w:t>
            </w:r>
          </w:p>
        </w:tc>
      </w:tr>
    </w:tbl>
    <w:p w14:paraId="092C7F5A" w14:textId="77777777" w:rsidR="008D15BA" w:rsidRDefault="008D15BA"/>
    <w:sectPr w:rsidR="008D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483"/>
    <w:rsid w:val="00270819"/>
    <w:rsid w:val="00413431"/>
    <w:rsid w:val="008D15BA"/>
    <w:rsid w:val="00A54483"/>
    <w:rsid w:val="00AF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7A76"/>
  <w15:docId w15:val="{1ACF707A-8B78-4CBC-A57E-4834CD60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Admin</cp:lastModifiedBy>
  <cp:revision>3</cp:revision>
  <dcterms:created xsi:type="dcterms:W3CDTF">2020-09-17T09:47:00Z</dcterms:created>
  <dcterms:modified xsi:type="dcterms:W3CDTF">2026-02-27T06:33:00Z</dcterms:modified>
</cp:coreProperties>
</file>